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33" w:rsidRDefault="00BC0C33" w:rsidP="00BC0C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СЕРГЕЕВСКОГО  СЕЛЬСКОГО  ПОСЕЛЕНИЯ</w:t>
      </w:r>
    </w:p>
    <w:p w:rsidR="00BC0C33" w:rsidRDefault="00BC0C33" w:rsidP="00BC0C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ОКОНЕШНИКОВСКОГО  МУНИЦИПАЛЬНОГО  РАЙОНА</w:t>
      </w:r>
    </w:p>
    <w:p w:rsidR="00BC0C33" w:rsidRDefault="00BC0C33" w:rsidP="00BC0C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ОМСКОЙ  ОБЛАСТИ</w:t>
      </w:r>
    </w:p>
    <w:p w:rsidR="00BC0C33" w:rsidRDefault="00BC0C33" w:rsidP="00BC0C33">
      <w:pPr>
        <w:spacing w:after="0"/>
        <w:jc w:val="center"/>
        <w:rPr>
          <w:sz w:val="28"/>
          <w:szCs w:val="28"/>
        </w:rPr>
      </w:pPr>
    </w:p>
    <w:p w:rsidR="00BC0C33" w:rsidRDefault="00BC0C33" w:rsidP="00BC0C33">
      <w:pPr>
        <w:spacing w:after="0"/>
        <w:jc w:val="center"/>
        <w:rPr>
          <w:sz w:val="28"/>
          <w:szCs w:val="28"/>
        </w:rPr>
      </w:pPr>
    </w:p>
    <w:p w:rsidR="00BC0C33" w:rsidRDefault="00BC0C33" w:rsidP="00BC0C33">
      <w:pPr>
        <w:spacing w:after="0"/>
        <w:jc w:val="center"/>
        <w:rPr>
          <w:b/>
          <w:sz w:val="24"/>
          <w:szCs w:val="24"/>
        </w:rPr>
      </w:pPr>
    </w:p>
    <w:p w:rsidR="00BC0C33" w:rsidRDefault="00BC0C33" w:rsidP="00BC0C33">
      <w:pPr>
        <w:spacing w:after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C0C33" w:rsidRDefault="00BC0C33" w:rsidP="00BC0C33">
      <w:pPr>
        <w:spacing w:after="0"/>
      </w:pPr>
    </w:p>
    <w:p w:rsidR="00BC0C33" w:rsidRDefault="00BC0C33" w:rsidP="00BC0C33">
      <w:pPr>
        <w:spacing w:after="0"/>
      </w:pPr>
      <w:r>
        <w:t>от 20 марта 2012г.                                                                                                                                № 16</w:t>
      </w:r>
    </w:p>
    <w:p w:rsidR="00BC0C33" w:rsidRDefault="00BC0C33" w:rsidP="00BC0C33">
      <w:pPr>
        <w:shd w:val="clear" w:color="auto" w:fill="FFFFFF"/>
        <w:tabs>
          <w:tab w:val="left" w:pos="5103"/>
        </w:tabs>
        <w:spacing w:after="0" w:line="240" w:lineRule="exact"/>
        <w:ind w:right="5528"/>
        <w:jc w:val="both"/>
      </w:pPr>
    </w:p>
    <w:p w:rsidR="00BC0C33" w:rsidRDefault="00BC0C33" w:rsidP="00BC0C33">
      <w:pPr>
        <w:shd w:val="clear" w:color="auto" w:fill="FFFFFF"/>
        <w:tabs>
          <w:tab w:val="left" w:pos="5103"/>
        </w:tabs>
        <w:spacing w:after="0" w:line="240" w:lineRule="exact"/>
        <w:ind w:right="5528"/>
        <w:jc w:val="both"/>
      </w:pPr>
    </w:p>
    <w:p w:rsidR="00BC0C33" w:rsidRDefault="00BC0C33" w:rsidP="00BC0C33">
      <w:pPr>
        <w:shd w:val="clear" w:color="auto" w:fill="FFFFFF"/>
        <w:tabs>
          <w:tab w:val="left" w:pos="5103"/>
        </w:tabs>
        <w:spacing w:line="240" w:lineRule="exact"/>
        <w:ind w:right="5528"/>
        <w:jc w:val="both"/>
      </w:pPr>
    </w:p>
    <w:p w:rsidR="00BC0C33" w:rsidRDefault="00BC0C33" w:rsidP="00BC0C33">
      <w:pPr>
        <w:shd w:val="clear" w:color="auto" w:fill="FFFFFF"/>
        <w:tabs>
          <w:tab w:val="left" w:pos="5103"/>
        </w:tabs>
        <w:spacing w:line="240" w:lineRule="exact"/>
        <w:ind w:right="5528"/>
        <w:jc w:val="both"/>
        <w:rPr>
          <w:b/>
        </w:rPr>
      </w:pPr>
      <w:r>
        <w:rPr>
          <w:b/>
          <w:color w:val="000000"/>
        </w:rPr>
        <w:t xml:space="preserve"> Об утверждении Порядка составления и ведения сводной бюджетной росписи бюджета Сергеевского сельского поселения </w:t>
      </w:r>
    </w:p>
    <w:p w:rsidR="00BC0C33" w:rsidRDefault="00BC0C33" w:rsidP="00BC0C33">
      <w:pPr>
        <w:shd w:val="clear" w:color="auto" w:fill="FFFFFF"/>
        <w:rPr>
          <w:color w:val="000000"/>
        </w:rPr>
      </w:pPr>
    </w:p>
    <w:p w:rsidR="00BC0C33" w:rsidRDefault="00BC0C33" w:rsidP="00BC0C33">
      <w:pPr>
        <w:spacing w:line="240" w:lineRule="exact"/>
        <w:rPr>
          <w:b/>
        </w:rPr>
      </w:pPr>
    </w:p>
    <w:p w:rsidR="00BC0C33" w:rsidRDefault="00BC0C33" w:rsidP="00BC0C33">
      <w:pPr>
        <w:ind w:firstLine="708"/>
        <w:jc w:val="both"/>
        <w:rPr>
          <w:color w:val="010000"/>
        </w:rPr>
      </w:pPr>
      <w:r>
        <w:rPr>
          <w:color w:val="000000"/>
        </w:rPr>
        <w:t xml:space="preserve">В соответствии со </w:t>
      </w:r>
      <w:r>
        <w:t>статьей 217</w:t>
      </w:r>
      <w:r>
        <w:rPr>
          <w:color w:val="0000FF"/>
        </w:rPr>
        <w:t xml:space="preserve"> </w:t>
      </w:r>
      <w:r>
        <w:rPr>
          <w:color w:val="000000"/>
        </w:rPr>
        <w:t>Бюджетного кодекса Российской Федерации, Положением о бюджетном процессе в Сергеевском сельском поселении</w:t>
      </w:r>
      <w:r>
        <w:t xml:space="preserve"> и </w:t>
      </w:r>
      <w:r>
        <w:rPr>
          <w:color w:val="010000"/>
        </w:rPr>
        <w:t>в целях выполнения задач по реформированию бюджетного процесса</w:t>
      </w:r>
    </w:p>
    <w:p w:rsidR="00BC0C33" w:rsidRDefault="00BC0C33" w:rsidP="00BC0C33">
      <w:pPr>
        <w:ind w:firstLine="708"/>
        <w:jc w:val="both"/>
        <w:rPr>
          <w:b/>
          <w:color w:val="010000"/>
        </w:rPr>
      </w:pPr>
      <w:r>
        <w:rPr>
          <w:b/>
          <w:color w:val="010000"/>
        </w:rPr>
        <w:t>ПОСТАНОВЛЯЮ:</w:t>
      </w:r>
    </w:p>
    <w:p w:rsidR="00BC0C33" w:rsidRDefault="00BC0C33" w:rsidP="00BC0C33">
      <w:pPr>
        <w:ind w:firstLine="709"/>
        <w:jc w:val="both"/>
      </w:pPr>
      <w:r>
        <w:rPr>
          <w:color w:val="000000"/>
        </w:rPr>
        <w:t>1. Утвердить прилагаемый Порядок составления и ведения сводной бюджетной  росписи бюджета Сергеевского сельского поселения.</w:t>
      </w:r>
    </w:p>
    <w:p w:rsidR="00BC0C33" w:rsidRDefault="00BC0C33" w:rsidP="00BC0C33">
      <w:pPr>
        <w:shd w:val="clear" w:color="auto" w:fill="FFFFFF"/>
        <w:tabs>
          <w:tab w:val="left" w:pos="1133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Главному специалисту  Шевкопляс Н.П. обеспечить техническую реализацию задач, вытекающих из утвержденного Порядка составления и ведения сводной  бюджетной росписи бюджета Сергеевского сельского поселения.</w:t>
      </w:r>
    </w:p>
    <w:p w:rsidR="00BC0C33" w:rsidRDefault="00BC0C33" w:rsidP="00BC0C33">
      <w:pPr>
        <w:shd w:val="clear" w:color="auto" w:fill="FFFFFF"/>
        <w:tabs>
          <w:tab w:val="left" w:pos="0"/>
        </w:tabs>
        <w:ind w:right="1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распоряжения оставляю за собой.</w:t>
      </w:r>
    </w:p>
    <w:p w:rsidR="00BC0C33" w:rsidRDefault="00BC0C33" w:rsidP="00BC0C3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 Опубликовать настоящее постановление в муниципальной газете «Муниципальный вестник» и на официальном сайте Администрации Сергеевского  сельского поселения.</w:t>
      </w:r>
    </w:p>
    <w:p w:rsidR="00BC0C33" w:rsidRDefault="00BC0C33" w:rsidP="00BC0C33">
      <w:pPr>
        <w:shd w:val="clear" w:color="auto" w:fill="FFFFFF"/>
        <w:jc w:val="both"/>
        <w:rPr>
          <w:color w:val="000000"/>
        </w:rPr>
      </w:pPr>
    </w:p>
    <w:p w:rsidR="00BC0C33" w:rsidRDefault="00BC0C33" w:rsidP="00BC0C33">
      <w:pPr>
        <w:shd w:val="clear" w:color="auto" w:fill="FFFFFF"/>
        <w:jc w:val="both"/>
        <w:rPr>
          <w:color w:val="000000"/>
        </w:rPr>
      </w:pPr>
    </w:p>
    <w:p w:rsidR="00BC0C33" w:rsidRDefault="00BC0C33" w:rsidP="00BC0C33">
      <w:pPr>
        <w:shd w:val="clear" w:color="auto" w:fill="FFFFFF"/>
        <w:jc w:val="both"/>
        <w:rPr>
          <w:b/>
        </w:rPr>
      </w:pPr>
      <w:r>
        <w:rPr>
          <w:b/>
          <w:color w:val="000000"/>
        </w:rPr>
        <w:t>Глава  поселения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А.И.Астафьев</w:t>
      </w:r>
      <w:proofErr w:type="spellEnd"/>
    </w:p>
    <w:p w:rsidR="00BC0C33" w:rsidRDefault="00BC0C33" w:rsidP="00BC0C33">
      <w:pPr>
        <w:shd w:val="clear" w:color="auto" w:fill="FFFFFF"/>
        <w:tabs>
          <w:tab w:val="left" w:pos="6725"/>
        </w:tabs>
        <w:rPr>
          <w:b/>
        </w:rPr>
      </w:pPr>
      <w:r>
        <w:rPr>
          <w:b/>
        </w:rPr>
        <w:t xml:space="preserve"> </w:t>
      </w:r>
    </w:p>
    <w:p w:rsidR="00BC0C33" w:rsidRDefault="00BC0C33" w:rsidP="00BC0C3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C0C33" w:rsidRDefault="00BC0C33" w:rsidP="00BC0C3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C0C33" w:rsidRDefault="00BC0C33" w:rsidP="00BC0C33">
      <w:pPr>
        <w:shd w:val="clear" w:color="auto" w:fill="FFFFFF"/>
        <w:spacing w:after="0"/>
        <w:rPr>
          <w:caps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>
        <w:rPr>
          <w:caps/>
          <w:color w:val="000000"/>
        </w:rPr>
        <w:t>Утвержден</w:t>
      </w:r>
    </w:p>
    <w:p w:rsidR="00BC0C33" w:rsidRDefault="00BC0C33" w:rsidP="00BC0C33">
      <w:pPr>
        <w:shd w:val="clear" w:color="auto" w:fill="FFFFFF"/>
        <w:tabs>
          <w:tab w:val="left" w:pos="6792"/>
        </w:tabs>
        <w:spacing w:after="0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BC0C33" w:rsidRDefault="00BC0C33" w:rsidP="00BC0C33">
      <w:pPr>
        <w:shd w:val="clear" w:color="auto" w:fill="FFFFFF"/>
        <w:tabs>
          <w:tab w:val="left" w:pos="6792"/>
        </w:tabs>
        <w:spacing w:after="0"/>
        <w:jc w:val="right"/>
        <w:rPr>
          <w:color w:val="000000"/>
        </w:rPr>
      </w:pPr>
      <w:r>
        <w:rPr>
          <w:color w:val="000000"/>
        </w:rPr>
        <w:t>Сергеевского сельского поселения</w:t>
      </w:r>
    </w:p>
    <w:p w:rsidR="00BC0C33" w:rsidRDefault="00BC0C33" w:rsidP="00BC0C33">
      <w:pPr>
        <w:shd w:val="clear" w:color="auto" w:fill="FFFFFF"/>
        <w:tabs>
          <w:tab w:val="left" w:pos="6792"/>
        </w:tabs>
        <w:spacing w:after="0"/>
        <w:jc w:val="right"/>
        <w:rPr>
          <w:color w:val="000000"/>
        </w:rPr>
      </w:pPr>
      <w:r>
        <w:rPr>
          <w:color w:val="000000"/>
        </w:rPr>
        <w:t>от  20.03.2012г.  № 16</w:t>
      </w:r>
    </w:p>
    <w:p w:rsidR="00BC0C33" w:rsidRDefault="00BC0C33" w:rsidP="00BC0C33">
      <w:pPr>
        <w:shd w:val="clear" w:color="auto" w:fill="FFFFFF"/>
        <w:rPr>
          <w:color w:val="000000"/>
          <w:sz w:val="28"/>
          <w:szCs w:val="28"/>
        </w:rPr>
      </w:pPr>
    </w:p>
    <w:p w:rsidR="00BC0C33" w:rsidRDefault="00BC0C33" w:rsidP="00BC0C3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</w:rPr>
        <w:t>ПОРЯДОК</w:t>
      </w:r>
    </w:p>
    <w:p w:rsidR="00BC0C33" w:rsidRDefault="00BC0C33" w:rsidP="00BC0C3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составления и ведения сводной  бюджетной  росписи</w:t>
      </w:r>
    </w:p>
    <w:p w:rsidR="00BC0C33" w:rsidRDefault="00BC0C33" w:rsidP="00BC0C33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бюджета Сергеевского сельского поселения</w:t>
      </w:r>
    </w:p>
    <w:p w:rsidR="00BC0C33" w:rsidRDefault="00BC0C33" w:rsidP="00BC0C33">
      <w:pPr>
        <w:shd w:val="clear" w:color="auto" w:fill="FFFFFF"/>
        <w:rPr>
          <w:color w:val="000000"/>
        </w:rPr>
      </w:pPr>
    </w:p>
    <w:p w:rsidR="00BC0C33" w:rsidRDefault="00BC0C33" w:rsidP="00BC0C33">
      <w:pPr>
        <w:ind w:firstLine="708"/>
        <w:jc w:val="both"/>
      </w:pPr>
      <w:r>
        <w:t xml:space="preserve">Настоящий Порядок разработан в соответствии с Бюджетным кодексом Российской Федерации  и устанавливает общие правила составления, ведения сводной бюджетной росписи бюджета </w:t>
      </w:r>
      <w:r>
        <w:rPr>
          <w:color w:val="000000"/>
        </w:rPr>
        <w:t>Сергеевского</w:t>
      </w:r>
      <w:r>
        <w:t xml:space="preserve"> </w:t>
      </w:r>
      <w:r>
        <w:rPr>
          <w:color w:val="000000"/>
        </w:rPr>
        <w:t xml:space="preserve">сельского поселения </w:t>
      </w:r>
      <w:r>
        <w:t>(далее - сводная роспись) и внесения в нее изменений.</w:t>
      </w:r>
    </w:p>
    <w:p w:rsidR="00BC0C33" w:rsidRDefault="00BC0C33" w:rsidP="00BC0C33">
      <w:pPr>
        <w:ind w:firstLine="708"/>
      </w:pPr>
      <w:r>
        <w:t>1. Сводная роспись включает в себя: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t xml:space="preserve">1.1. Роспись расходов бюджета </w:t>
      </w:r>
      <w:r>
        <w:rPr>
          <w:color w:val="000000"/>
        </w:rPr>
        <w:t xml:space="preserve">Сергеевского сельского поселения </w:t>
      </w:r>
      <w:r>
        <w:t>на текущий  финансовый год в разрезе ведомственной структуры</w:t>
      </w:r>
      <w:r>
        <w:rPr>
          <w:rFonts w:ascii="TimesNewRoman" w:hAnsi="TimesNewRoman" w:cs="TimesNewRoman"/>
        </w:rPr>
        <w:t xml:space="preserve"> расходов бюджета </w:t>
      </w:r>
      <w:r>
        <w:rPr>
          <w:color w:val="000000"/>
        </w:rPr>
        <w:t xml:space="preserve">сельского поселения </w:t>
      </w:r>
      <w:r>
        <w:rPr>
          <w:rFonts w:ascii="TimesNewRoman" w:hAnsi="TimesNewRoman" w:cs="TimesNewRoman"/>
        </w:rPr>
        <w:t>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 расходов).</w:t>
      </w:r>
    </w:p>
    <w:p w:rsidR="00BC0C33" w:rsidRDefault="00BC0C33" w:rsidP="00BC0C3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t>2. Сводная роспись составляется главным специалистом сельского поселения на очередной финансовый год  по форме согласно приложению 1 к настоящему Порядку.</w:t>
      </w:r>
    </w:p>
    <w:p w:rsidR="00BC0C33" w:rsidRDefault="00BC0C33" w:rsidP="00BC0C33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Утвержденные показатели сводной бюджетной росписи должны соответствовать решению о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Сергеевского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(далее – бюджет сельского поселения).</w:t>
      </w:r>
    </w:p>
    <w:p w:rsidR="00BC0C33" w:rsidRDefault="00BC0C33" w:rsidP="00BC0C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коды целевых статей и видов расходов бюджета утверждаются в составе ведомственной структуры расходов бюджета сельского поселения.</w:t>
      </w:r>
    </w:p>
    <w:p w:rsidR="00BC0C33" w:rsidRDefault="00BC0C33" w:rsidP="00BC0C33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BC0C33" w:rsidRDefault="00BC0C33" w:rsidP="00BC0C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Главный специалист формирует сводную бюджетную роспись в соответствии с решением о бюджете сельского поселения в ра</w:t>
      </w:r>
      <w:r>
        <w:rPr>
          <w:rFonts w:ascii="Times New Roman" w:hAnsi="Times New Roman" w:cs="Times New Roman"/>
          <w:sz w:val="24"/>
          <w:szCs w:val="24"/>
        </w:rPr>
        <w:t xml:space="preserve">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 </w:t>
      </w:r>
    </w:p>
    <w:p w:rsidR="00BC0C33" w:rsidRDefault="00BC0C33" w:rsidP="00BC0C33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Сводная бюджетная роспись утверждается на  очередной финансовый год.</w:t>
      </w:r>
    </w:p>
    <w:p w:rsidR="00BC0C33" w:rsidRDefault="00BC0C33" w:rsidP="00BC0C33">
      <w:pPr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t xml:space="preserve">3. </w:t>
      </w:r>
      <w:r>
        <w:rPr>
          <w:rFonts w:ascii="TimesNewRoman" w:hAnsi="TimesNewRoman" w:cs="TimesNewRoman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4.1. Изменение в показатели сводной бюджетной росписи  и лимитов бюджетных обязательства в ходе исполнения бюджета вносятся </w:t>
      </w:r>
      <w:proofErr w:type="gramStart"/>
      <w:r>
        <w:rPr>
          <w:rFonts w:ascii="TimesNewRoman" w:hAnsi="TimesNewRoman" w:cs="TimesNewRoman"/>
        </w:rPr>
        <w:t>без внесения изменений в решение о бюджете в соответствии с пунктом</w:t>
      </w:r>
      <w:proofErr w:type="gramEnd"/>
      <w:r>
        <w:rPr>
          <w:rFonts w:ascii="TimesNewRoman" w:hAnsi="TimesNewRoman" w:cs="TimesNewRoman"/>
        </w:rPr>
        <w:t xml:space="preserve"> 3 статьи 217 Бюджетного кодекса Российской Федерации и особенностями исполнения бюджета сельского поселения в следующих случаях: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4.1.1. Внесения изменений в бюджетную классификацию Российской Федерации.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4.1.2.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сельского поселения,  на их исполнение в текущем финансовом году.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4.1.3. Изменения состава или полномочий (функций) главного распорядителя бюджетных средств (далее – ГРБС) и главных администраторов, либо подведомственных им учреждений.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4.1.4. Вступления в силу законов, предусматривающих осуществление полномочий сельским поселением полномочий органов государственной власти за счет субвенций из других бюджетов бюджетной системы Российской Федерации.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4.1.5. Исполнения судебных актов, предусматривающих обращения взыскания на средства бюджета сельского поселения.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4.1.6.  Использования средств резервного фонда администрации сельского поселения.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4.1.7. 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4.1.8. Использования средств, зарезервированных в составе бюджетных ассигнований.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4.1.9. </w:t>
      </w:r>
      <w:proofErr w:type="gramStart"/>
      <w:r>
        <w:rPr>
          <w:rFonts w:ascii="TimesNewRoman" w:hAnsi="TimesNewRoman" w:cs="TimesNewRoman"/>
        </w:rPr>
        <w:t>Увеличения бюджетных ассигнований по отдельным разделам, подразделам, целевым статьям, видам расходов бюджета сельского поселения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4.1.10. Получения субсидий, субвенций и иных межбюджетных трансфертов, имеющих целевое назначение, сверх объемов, утвержденных решением о бюджете сельского поселения.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4.1.11. Проведения реструктуризации муниципального долга в соответствии с Бюджетным кодексом РФ.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4.1.12. Изменения типа муниципальных учреждений и организационно-правовой формы муниципальных унитарных предприятий.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4.1.13 Использования остатков средств бюджета сельского поселения по состоянию на 1 января текущего года.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4.1.14. Дополнительного получения (уменьшения) безвозмездных поступлений от физических и юридических лиц в бюджет сельского поселения.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4.1.15. Исполнения предписаний органов, осуществляющих финансовый контроль на территории сельского поселения.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4.1.16. Изменения расходных обязательств сельского поселения и принятия муниципальных нормативных правовых актов.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4.1.17. Изменения и (или) перераспределения бюджетных ассигнований на финансирование объектов капитального строительства.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4.1.18. Изменения и (или) перераспределения объемов межбюджетных трансфертов, полученных из краевого бюджета, и иных безвозмездных поступлений.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4.1.19. Учета при исполнении бюджета сельского поселения неиспользованных на 1 января текущего года средств целевых межбюджетных трансфертов, имеющихся на счете местного бюджета.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4.1.20.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4.1.21. Передачи или получения от бюджетов других уровней сре</w:t>
      </w:r>
      <w:proofErr w:type="gramStart"/>
      <w:r>
        <w:rPr>
          <w:rFonts w:ascii="TimesNewRoman" w:hAnsi="TimesNewRoman" w:cs="TimesNewRoman"/>
        </w:rPr>
        <w:t>дств в п</w:t>
      </w:r>
      <w:proofErr w:type="gramEnd"/>
      <w:r>
        <w:rPr>
          <w:rFonts w:ascii="TimesNewRoman" w:hAnsi="TimesNewRoman" w:cs="TimesNewRoman"/>
        </w:rPr>
        <w:t>орядке межбюджетных отношений.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4.2. Ведение сводной росписи по источникам финансирования дефицита бюджета сельского поселения осуществляется посредством внесения изменений </w:t>
      </w:r>
      <w:proofErr w:type="gramStart"/>
      <w:r>
        <w:rPr>
          <w:rFonts w:ascii="TimesNewRoman" w:hAnsi="TimesNewRoman" w:cs="TimesNewRoman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>
        <w:rPr>
          <w:rFonts w:ascii="TimesNewRoman" w:hAnsi="TimesNewRoman" w:cs="TimesNewRoman"/>
        </w:rPr>
        <w:t xml:space="preserve"> общего объема бюджетных ассигнований по источникам финансирования дефицита бюджета.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t xml:space="preserve">5. </w:t>
      </w:r>
      <w:r>
        <w:rPr>
          <w:rFonts w:ascii="TimesNewRoman" w:hAnsi="TimesNewRoman" w:cs="TimesNewRoman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BC0C33" w:rsidRDefault="00BC0C33" w:rsidP="00BC0C33">
      <w:pPr>
        <w:ind w:firstLine="708"/>
        <w:jc w:val="both"/>
        <w:rPr>
          <w:rFonts w:ascii="Times New Roman" w:hAnsi="Times New Roman" w:cs="Times New Roman"/>
        </w:rPr>
      </w:pPr>
      <w:r>
        <w:t>К письменным обращениям о внесении изменений в бюджетную роспись должны быть приложены следующие документы: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- расчеты и обоснования суммы, сложившейся или предполагаемой экономии по кодам классификации операций сектора государственного управления расходов бюджета в разрезе функциональной классификации расходов бюджетов Российской Федерации;</w:t>
      </w:r>
      <w:proofErr w:type="gramEnd"/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расчеты и обоснования сумм предполагаемого направления бюджетных средств по кодам </w:t>
      </w:r>
      <w:proofErr w:type="gramStart"/>
      <w:r>
        <w:rPr>
          <w:rFonts w:ascii="TimesNewRoman" w:hAnsi="TimesNewRoman" w:cs="TimesNewRoman"/>
        </w:rPr>
        <w:t>классификации операций сектора государственного управления расходов</w:t>
      </w:r>
      <w:proofErr w:type="gramEnd"/>
      <w:r>
        <w:rPr>
          <w:rFonts w:ascii="TimesNewRoman" w:hAnsi="TimesNewRoman" w:cs="TimesNewRoman"/>
        </w:rPr>
        <w:t xml:space="preserve"> бюджета, в разрезе функциональной классификации расходов бюджетов Российской Федерации;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письменное обязательство о недопущении образования кредиторской задолженности по уменьшаемым бюджетным ассигнованиям.</w:t>
      </w:r>
    </w:p>
    <w:p w:rsidR="00BC0C33" w:rsidRDefault="00BC0C33" w:rsidP="00BC0C3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BC0C33" w:rsidRDefault="00BC0C33" w:rsidP="00BC0C33">
      <w:pPr>
        <w:jc w:val="both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          6</w:t>
      </w:r>
      <w:r>
        <w:t>. Главный специалист администрации в течение трёх рабочих дней 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BC0C33" w:rsidRDefault="00BC0C33" w:rsidP="00BC0C33">
      <w:pPr>
        <w:ind w:firstLine="708"/>
        <w:jc w:val="both"/>
      </w:pPr>
      <w:r>
        <w:t>6.1. При положительном решении вопроса, главный специалист  вносит изменения в сводную бюджетную роспись путем оформления Справки-уведомления об изменении сводной бюджетной росписи по расходам сельского поселения по форме, согласно приложениям 2 к настоящему Порядку.</w:t>
      </w:r>
    </w:p>
    <w:p w:rsidR="00BC0C33" w:rsidRDefault="00BC0C33" w:rsidP="00BC0C33">
      <w:pPr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сельского поселения, для увеличения иных бюджетных ассигнований без внесения изменений в решение о бюджете не допускается.</w:t>
      </w:r>
    </w:p>
    <w:p w:rsidR="00BC0C33" w:rsidRDefault="00BC0C33" w:rsidP="00BC0C33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lastRenderedPageBreak/>
        <w:t xml:space="preserve"> </w:t>
      </w:r>
      <w:r>
        <w:rPr>
          <w:color w:val="000000"/>
        </w:rPr>
        <w:t>На обеспечение своего содержания, включая осуществление централизованных мероприятий, главный распорядитель  оформляет расходное расписание.</w:t>
      </w:r>
    </w:p>
    <w:p w:rsidR="00BC0C33" w:rsidRDefault="00BC0C33" w:rsidP="00BC0C33">
      <w:pPr>
        <w:pStyle w:val="Courier1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Финансирование расходов из бюджета сельского поселения осуществляется в соответствии с лимитами бюджетных обязательств, сводной росписью бюджета сельского поселения.</w:t>
      </w:r>
    </w:p>
    <w:p w:rsidR="00BC0C33" w:rsidRDefault="00BC0C33" w:rsidP="00BC0C33">
      <w:pPr>
        <w:jc w:val="both"/>
        <w:rPr>
          <w:rFonts w:ascii="Times New Roman" w:hAnsi="Times New Roman" w:cs="Times New Roman"/>
        </w:rPr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both"/>
      </w:pPr>
    </w:p>
    <w:p w:rsidR="00BC0C33" w:rsidRDefault="00BC0C33" w:rsidP="00BC0C33">
      <w:pPr>
        <w:jc w:val="right"/>
      </w:pPr>
      <w:r>
        <w:t xml:space="preserve">                                                                   </w:t>
      </w:r>
    </w:p>
    <w:p w:rsidR="00BC0C33" w:rsidRDefault="00BC0C33" w:rsidP="00BC0C33">
      <w:pPr>
        <w:jc w:val="right"/>
      </w:pPr>
    </w:p>
    <w:p w:rsidR="00BC0C33" w:rsidRDefault="00BC0C33" w:rsidP="00BC0C33">
      <w:pPr>
        <w:jc w:val="right"/>
      </w:pPr>
    </w:p>
    <w:p w:rsidR="00BC0C33" w:rsidRDefault="00BC0C33" w:rsidP="00BC0C33">
      <w:pPr>
        <w:spacing w:after="0"/>
        <w:jc w:val="right"/>
      </w:pPr>
    </w:p>
    <w:p w:rsidR="00BC0C33" w:rsidRDefault="00BC0C33" w:rsidP="00BC0C33">
      <w:pPr>
        <w:spacing w:after="0"/>
        <w:jc w:val="right"/>
      </w:pPr>
    </w:p>
    <w:p w:rsidR="00BC0C33" w:rsidRDefault="00BC0C33" w:rsidP="00BC0C33">
      <w:pPr>
        <w:spacing w:after="0"/>
        <w:jc w:val="right"/>
      </w:pPr>
    </w:p>
    <w:p w:rsidR="00BC0C33" w:rsidRDefault="00BC0C33" w:rsidP="00BC0C33">
      <w:pPr>
        <w:spacing w:after="0"/>
        <w:jc w:val="right"/>
      </w:pPr>
    </w:p>
    <w:p w:rsidR="00BC0C33" w:rsidRDefault="00BC0C33" w:rsidP="00BC0C33">
      <w:pPr>
        <w:spacing w:after="0"/>
        <w:jc w:val="right"/>
      </w:pPr>
      <w:r>
        <w:lastRenderedPageBreak/>
        <w:t>ПРИЛОЖЕНИЕ № 1</w:t>
      </w:r>
    </w:p>
    <w:p w:rsidR="00BC0C33" w:rsidRDefault="00BC0C33" w:rsidP="00BC0C33">
      <w:pPr>
        <w:spacing w:after="0"/>
        <w:jc w:val="right"/>
      </w:pPr>
      <w:r>
        <w:t xml:space="preserve">                                                                      к Порядку составления и ведения </w:t>
      </w:r>
    </w:p>
    <w:p w:rsidR="00BC0C33" w:rsidRDefault="00BC0C33" w:rsidP="00BC0C33">
      <w:pPr>
        <w:spacing w:after="0"/>
        <w:ind w:firstLine="100"/>
        <w:jc w:val="right"/>
      </w:pPr>
      <w:r>
        <w:t xml:space="preserve">сводной бюджетной росписи бюджета </w:t>
      </w:r>
    </w:p>
    <w:p w:rsidR="00BC0C33" w:rsidRDefault="00BC0C33" w:rsidP="00BC0C33">
      <w:pPr>
        <w:spacing w:after="0"/>
        <w:ind w:firstLine="100"/>
        <w:jc w:val="right"/>
      </w:pPr>
      <w:r>
        <w:t>Сергеевского сельского поселения</w:t>
      </w:r>
    </w:p>
    <w:p w:rsidR="00BC0C33" w:rsidRDefault="00BC0C33" w:rsidP="00BC0C33">
      <w:pPr>
        <w:pStyle w:val="ConsNonformat"/>
        <w:ind w:left="4820" w:right="0"/>
        <w:rPr>
          <w:rFonts w:ascii="Times New Roman" w:hAnsi="Times New Roman" w:cs="Times New Roman"/>
          <w:b/>
          <w:bCs/>
        </w:rPr>
      </w:pPr>
    </w:p>
    <w:p w:rsidR="00BC0C33" w:rsidRDefault="00BC0C33" w:rsidP="00BC0C33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СВОДНАЯ  РОСПИСЬ  РАСХОДОВ</w:t>
      </w:r>
    </w:p>
    <w:p w:rsidR="00BC0C33" w:rsidRDefault="00BC0C33" w:rsidP="00BC0C33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БЮДЖЕТА  СЕРГЕЕВСКОГО СЕЛЬСКОГО ПОСЕЛЕНИЯ </w:t>
      </w:r>
    </w:p>
    <w:p w:rsidR="00BC0C33" w:rsidRDefault="00BC0C33" w:rsidP="00BC0C33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_____год  </w:t>
      </w:r>
    </w:p>
    <w:p w:rsidR="00BC0C33" w:rsidRDefault="00BC0C33" w:rsidP="00BC0C33">
      <w:pPr>
        <w:pStyle w:val="ConsNonformat"/>
        <w:ind w:right="0"/>
        <w:rPr>
          <w:rFonts w:ascii="Times New Roman" w:hAnsi="Times New Roman" w:cs="Times New Roman"/>
        </w:rPr>
      </w:pPr>
    </w:p>
    <w:tbl>
      <w:tblPr>
        <w:tblW w:w="111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214"/>
        <w:gridCol w:w="1353"/>
        <w:gridCol w:w="1353"/>
        <w:gridCol w:w="1352"/>
        <w:gridCol w:w="1128"/>
        <w:gridCol w:w="1252"/>
        <w:gridCol w:w="1431"/>
      </w:tblGrid>
      <w:tr w:rsidR="00BC0C33" w:rsidTr="00BC0C33">
        <w:trPr>
          <w:cantSplit/>
          <w:trHeight w:val="556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Наименование показателя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BC0C33" w:rsidTr="00BC0C33">
        <w:trPr>
          <w:cantSplit/>
          <w:trHeight w:val="152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33" w:rsidRDefault="00BC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ФКР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</w:rPr>
              <w:t>-дела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ФКР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  </w:t>
            </w:r>
            <w:r>
              <w:rPr>
                <w:rFonts w:ascii="Times New Roman" w:hAnsi="Times New Roman" w:cs="Times New Roman"/>
              </w:rPr>
              <w:br/>
              <w:t>статьи</w:t>
            </w:r>
            <w:r>
              <w:rPr>
                <w:rFonts w:ascii="Times New Roman" w:hAnsi="Times New Roman" w:cs="Times New Roman"/>
              </w:rPr>
              <w:br/>
              <w:t>по КСЦР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КВР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Экономической статьи расходов по ЭКР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33" w:rsidRDefault="00BC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C33" w:rsidTr="00BC0C33">
        <w:trPr>
          <w:trHeight w:val="348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C0C33" w:rsidTr="00BC0C33">
        <w:trPr>
          <w:trHeight w:val="33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C0C33" w:rsidTr="00BC0C33">
        <w:trPr>
          <w:trHeight w:val="33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C0C33" w:rsidTr="00BC0C33">
        <w:trPr>
          <w:trHeight w:val="348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BC0C33" w:rsidRDefault="00BC0C33" w:rsidP="00BC0C33">
      <w:pPr>
        <w:pStyle w:val="ConsNonformat"/>
        <w:ind w:right="0"/>
        <w:rPr>
          <w:rFonts w:ascii="Times New Roman" w:hAnsi="Times New Roman" w:cs="Times New Roman"/>
          <w:b/>
          <w:bCs/>
        </w:rPr>
      </w:pPr>
    </w:p>
    <w:p w:rsidR="00BC0C33" w:rsidRDefault="00BC0C33" w:rsidP="00BC0C33">
      <w:pPr>
        <w:pStyle w:val="ConsNonformat"/>
        <w:ind w:right="0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>
        <w:t xml:space="preserve">                                                                                               </w:t>
      </w: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BC0C33" w:rsidRDefault="00BC0C33" w:rsidP="00BC0C33">
      <w:pPr>
        <w:spacing w:after="0" w:line="240" w:lineRule="auto"/>
        <w:ind w:firstLine="100"/>
        <w:jc w:val="right"/>
        <w:rPr>
          <w:rFonts w:ascii="Times New Roman" w:hAnsi="Times New Roman" w:cs="Times New Roman"/>
        </w:rPr>
      </w:pPr>
      <w:r>
        <w:t xml:space="preserve">      к Порядку составления и ведения </w:t>
      </w:r>
    </w:p>
    <w:p w:rsidR="00BC0C33" w:rsidRDefault="00BC0C33" w:rsidP="00BC0C33">
      <w:pPr>
        <w:spacing w:after="0" w:line="240" w:lineRule="auto"/>
        <w:jc w:val="right"/>
      </w:pPr>
      <w:r>
        <w:t xml:space="preserve">                                                                           сводной бюджетной росписи  бюджета </w:t>
      </w:r>
    </w:p>
    <w:p w:rsidR="00BC0C33" w:rsidRDefault="00BC0C33" w:rsidP="00BC0C33">
      <w:pPr>
        <w:spacing w:after="0" w:line="240" w:lineRule="auto"/>
        <w:jc w:val="right"/>
      </w:pPr>
      <w:r>
        <w:t>Сергеевского  сельского  поселения</w:t>
      </w:r>
    </w:p>
    <w:p w:rsidR="00BC0C33" w:rsidRDefault="00BC0C33" w:rsidP="00BC0C33">
      <w:pPr>
        <w:ind w:firstLine="708"/>
        <w:jc w:val="right"/>
        <w:rPr>
          <w:sz w:val="24"/>
          <w:szCs w:val="24"/>
        </w:rPr>
      </w:pPr>
    </w:p>
    <w:p w:rsidR="00BC0C33" w:rsidRDefault="00BC0C33" w:rsidP="00BC0C33">
      <w:pPr>
        <w:jc w:val="center"/>
        <w:rPr>
          <w:bCs/>
        </w:rPr>
      </w:pPr>
      <w:r>
        <w:rPr>
          <w:bCs/>
        </w:rPr>
        <w:t>Уведомление об изменении  бюджетных ассигнований №_____</w:t>
      </w:r>
    </w:p>
    <w:p w:rsidR="00BC0C33" w:rsidRDefault="00BC0C33" w:rsidP="00BC0C33">
      <w:pPr>
        <w:pStyle w:val="ConsNonformat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BC0C33" w:rsidRDefault="00BC0C33" w:rsidP="00BC0C33">
      <w:pPr>
        <w:pStyle w:val="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(наименование  главного распорядителя бюджетных средств бюджета сельского поселения)</w:t>
      </w:r>
    </w:p>
    <w:p w:rsidR="00BC0C33" w:rsidRDefault="00BC0C33" w:rsidP="00BC0C33">
      <w:pPr>
        <w:pStyle w:val="2"/>
        <w:rPr>
          <w:bCs/>
          <w:sz w:val="24"/>
          <w:szCs w:val="24"/>
        </w:rPr>
      </w:pPr>
    </w:p>
    <w:p w:rsidR="00BC0C33" w:rsidRDefault="00BC0C33" w:rsidP="00BC0C33">
      <w:pPr>
        <w:pStyle w:val="ConsNonformat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C0C33" w:rsidRDefault="00BC0C33" w:rsidP="00BC0C33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бюджета)</w:t>
      </w:r>
    </w:p>
    <w:tbl>
      <w:tblPr>
        <w:tblpPr w:leftFromText="180" w:rightFromText="180" w:bottomFromText="200" w:vertAnchor="text" w:horzAnchor="margin" w:tblpXSpec="right" w:tblpY="-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</w:tblGrid>
      <w:tr w:rsidR="00BC0C33" w:rsidTr="00BC0C3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left="-10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BC0C33" w:rsidTr="00BC0C3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pStyle w:val="ConsNonformat"/>
              <w:spacing w:line="276" w:lineRule="auto"/>
              <w:ind w:left="-108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C33" w:rsidTr="00BC0C3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left="-10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</w:tr>
      <w:tr w:rsidR="00BC0C33" w:rsidTr="00BC0C3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BC0C33" w:rsidRDefault="00BC0C33" w:rsidP="00BC0C33">
      <w:pPr>
        <w:pStyle w:val="ConsNonformat"/>
        <w:ind w:right="0"/>
        <w:rPr>
          <w:rFonts w:ascii="Times New Roman" w:hAnsi="Times New Roman" w:cs="Times New Roman"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Единица измерения: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864"/>
        <w:gridCol w:w="780"/>
        <w:gridCol w:w="761"/>
        <w:gridCol w:w="639"/>
        <w:gridCol w:w="1152"/>
        <w:gridCol w:w="901"/>
        <w:gridCol w:w="1717"/>
      </w:tblGrid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Код ППП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ФКР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КВР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ЭКР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Доп.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jc w:val="center"/>
              <w:rPr>
                <w:sz w:val="24"/>
                <w:szCs w:val="24"/>
              </w:rPr>
            </w:pPr>
            <w:r>
              <w:t>Сумма изменений на год</w:t>
            </w:r>
            <w:proofErr w:type="gramStart"/>
            <w:r>
              <w:t xml:space="preserve">  (+;-)</w:t>
            </w:r>
            <w:proofErr w:type="gramEnd"/>
          </w:p>
        </w:tc>
      </w:tr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</w:tr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</w:tr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</w:tr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</w:tr>
      <w:tr w:rsidR="00BC0C33" w:rsidTr="00BC0C3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3" w:rsidRDefault="00BC0C33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3" w:rsidRDefault="00BC0C33">
            <w:pPr>
              <w:rPr>
                <w:sz w:val="24"/>
                <w:szCs w:val="24"/>
              </w:rPr>
            </w:pPr>
          </w:p>
        </w:tc>
      </w:tr>
    </w:tbl>
    <w:p w:rsidR="00BC0C33" w:rsidRDefault="00BC0C33" w:rsidP="00BC0C3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C0C33" w:rsidRDefault="00BC0C33" w:rsidP="00BC0C33">
      <w:pPr>
        <w:rPr>
          <w:rFonts w:ascii="Times New Roman" w:hAnsi="Times New Roman" w:cs="Times New Roman"/>
        </w:rPr>
      </w:pPr>
    </w:p>
    <w:p w:rsidR="00BC0C33" w:rsidRDefault="00BC0C33" w:rsidP="00BC0C33">
      <w:r>
        <w:t>Руководитель                                                                                   (подпись)</w:t>
      </w:r>
    </w:p>
    <w:p w:rsidR="00BC0C33" w:rsidRDefault="00BC0C33" w:rsidP="00BC0C33"/>
    <w:p w:rsidR="00C1125F" w:rsidRDefault="00C1125F">
      <w:bookmarkStart w:id="0" w:name="_GoBack"/>
      <w:bookmarkEnd w:id="0"/>
    </w:p>
    <w:sectPr w:rsidR="00C1125F" w:rsidSect="00BC0C3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B"/>
    <w:rsid w:val="002173C3"/>
    <w:rsid w:val="00BC0C33"/>
    <w:rsid w:val="00C1125F"/>
    <w:rsid w:val="00D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C0C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C0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0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0C3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BC0C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urier12">
    <w:name w:val="Courier12"/>
    <w:basedOn w:val="a"/>
    <w:rsid w:val="00BC0C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C0C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C0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0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0C3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BC0C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urier12">
    <w:name w:val="Courier12"/>
    <w:basedOn w:val="a"/>
    <w:rsid w:val="00BC0C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2021-11-30T06:12:00Z</dcterms:created>
  <dcterms:modified xsi:type="dcterms:W3CDTF">2021-11-30T06:13:00Z</dcterms:modified>
</cp:coreProperties>
</file>